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A5E1A">
      <w:pPr>
        <w:ind w:firstLine="0" w:firstLineChars="0"/>
        <w:jc w:val="center"/>
        <w:rPr>
          <w:rFonts w:hint="eastAsia" w:ascii="微软雅黑" w:hAnsi="微软雅黑" w:eastAsia="微软雅黑" w:cs="微软雅黑"/>
          <w:b w:val="0"/>
          <w:bCs w:val="0"/>
          <w:color w:val="000000" w:themeColor="text1"/>
          <w:sz w:val="32"/>
          <w:szCs w:val="32"/>
        </w:rPr>
      </w:pPr>
      <w:r>
        <w:rPr>
          <w:rFonts w:hint="eastAsia" w:ascii="微软雅黑" w:hAnsi="微软雅黑" w:eastAsia="微软雅黑" w:cs="微软雅黑"/>
          <w:b w:val="0"/>
          <w:bCs w:val="0"/>
          <w:color w:val="000000" w:themeColor="text1"/>
          <w:sz w:val="32"/>
          <w:szCs w:val="32"/>
          <w:lang w:val="en-US" w:eastAsia="zh-CN"/>
        </w:rPr>
        <w:t>关于</w:t>
      </w:r>
      <w:r>
        <w:rPr>
          <w:rFonts w:hint="eastAsia" w:ascii="微软雅黑" w:hAnsi="微软雅黑" w:eastAsia="微软雅黑" w:cs="微软雅黑"/>
          <w:b w:val="0"/>
          <w:bCs w:val="0"/>
          <w:color w:val="000000" w:themeColor="text1"/>
          <w:sz w:val="32"/>
          <w:szCs w:val="32"/>
        </w:rPr>
        <w:t>阳春市妇幼保健</w:t>
      </w:r>
      <w:r>
        <w:rPr>
          <w:rFonts w:hint="eastAsia" w:ascii="微软雅黑" w:hAnsi="微软雅黑" w:eastAsia="微软雅黑" w:cs="微软雅黑"/>
          <w:b w:val="0"/>
          <w:bCs w:val="0"/>
          <w:color w:val="000000" w:themeColor="text1"/>
          <w:sz w:val="32"/>
          <w:szCs w:val="32"/>
          <w:lang w:val="en-US" w:eastAsia="zh-CN"/>
        </w:rPr>
        <w:t>采购云胶片</w:t>
      </w:r>
      <w:r>
        <w:rPr>
          <w:rFonts w:hint="eastAsia" w:ascii="微软雅黑" w:hAnsi="微软雅黑" w:eastAsia="微软雅黑" w:cs="微软雅黑"/>
          <w:b w:val="0"/>
          <w:bCs w:val="0"/>
          <w:color w:val="000000" w:themeColor="text1"/>
          <w:sz w:val="32"/>
          <w:szCs w:val="32"/>
        </w:rPr>
        <w:t>项目</w:t>
      </w:r>
    </w:p>
    <w:p w14:paraId="39F99EE5">
      <w:pPr>
        <w:ind w:firstLine="0" w:firstLineChars="0"/>
        <w:jc w:val="center"/>
        <w:rPr>
          <w:rFonts w:hint="eastAsia" w:ascii="微软雅黑" w:hAnsi="微软雅黑" w:eastAsia="微软雅黑" w:cs="微软雅黑"/>
          <w:b w:val="0"/>
          <w:bCs w:val="0"/>
          <w:color w:val="000000" w:themeColor="text1"/>
          <w:sz w:val="32"/>
          <w:szCs w:val="32"/>
          <w:lang w:val="en-US" w:eastAsia="zh-CN"/>
        </w:rPr>
      </w:pPr>
      <w:r>
        <w:rPr>
          <w:rFonts w:hint="eastAsia" w:ascii="微软雅黑" w:hAnsi="微软雅黑" w:eastAsia="微软雅黑" w:cs="微软雅黑"/>
          <w:b w:val="0"/>
          <w:bCs w:val="0"/>
          <w:color w:val="000000" w:themeColor="text1"/>
          <w:sz w:val="32"/>
          <w:szCs w:val="32"/>
        </w:rPr>
        <w:t>需求</w:t>
      </w:r>
      <w:r>
        <w:rPr>
          <w:rFonts w:hint="eastAsia" w:ascii="微软雅黑" w:hAnsi="微软雅黑" w:eastAsia="微软雅黑" w:cs="微软雅黑"/>
          <w:b w:val="0"/>
          <w:bCs w:val="0"/>
          <w:color w:val="000000" w:themeColor="text1"/>
          <w:sz w:val="32"/>
          <w:szCs w:val="32"/>
          <w:lang w:val="en-US" w:eastAsia="zh-CN"/>
        </w:rPr>
        <w:t>书</w:t>
      </w:r>
    </w:p>
    <w:p w14:paraId="16072922">
      <w:pPr>
        <w:pStyle w:val="27"/>
        <w:spacing w:beforeLines="50" w:afterLines="50"/>
        <w:ind w:firstLine="643"/>
        <w:jc w:val="left"/>
        <w:outlineLvl w:val="1"/>
        <w:rPr>
          <w:rFonts w:ascii="仿宋_GB2312" w:eastAsia="仿宋_GB2312"/>
          <w:b/>
          <w:sz w:val="32"/>
          <w:szCs w:val="32"/>
        </w:rPr>
      </w:pPr>
      <w:r>
        <w:rPr>
          <w:rFonts w:hint="eastAsia" w:ascii="仿宋_GB2312" w:eastAsia="仿宋_GB2312"/>
          <w:b/>
          <w:sz w:val="32"/>
          <w:szCs w:val="32"/>
        </w:rPr>
        <w:t>项目介绍：</w:t>
      </w:r>
    </w:p>
    <w:p w14:paraId="11E1AB63">
      <w:pPr>
        <w:spacing w:line="400" w:lineRule="exact"/>
        <w:ind w:firstLine="420"/>
        <w:rPr>
          <w:rFonts w:ascii="宋体" w:hAnsi="宋体" w:cs="宋体"/>
          <w:sz w:val="21"/>
          <w:szCs w:val="21"/>
        </w:rPr>
      </w:pPr>
      <w:r>
        <w:rPr>
          <w:rFonts w:hint="eastAsia" w:ascii="宋体" w:hAnsi="宋体" w:cs="宋体"/>
          <w:sz w:val="21"/>
          <w:szCs w:val="21"/>
        </w:rPr>
        <w:t>影像智慧云平台建设方案是一种“无纸化和无胶片化”的系统方案和影像AI平台方案。病人登记检查时，检查后医生审核报告后系统会自动发出短信通知链接可查阅自己的报告单和影像。通过绑定医院微信公众号，病人可以随时跟踪自己的检查状态并且随时随地获取检查结果。也可通过报告单上的二维码查看自己的报告单和影像。应用影像智慧云平台系统后病人的检查流程为：</w:t>
      </w:r>
    </w:p>
    <w:p w14:paraId="71B5D19F">
      <w:pPr>
        <w:spacing w:line="400" w:lineRule="exact"/>
        <w:ind w:firstLine="420"/>
        <w:rPr>
          <w:rFonts w:ascii="宋体" w:hAnsi="宋体" w:cs="宋体"/>
          <w:sz w:val="21"/>
          <w:szCs w:val="21"/>
        </w:rPr>
      </w:pPr>
      <w:r>
        <w:rPr>
          <w:rFonts w:hint="eastAsia" w:ascii="宋体" w:hAnsi="宋体" w:cs="宋体"/>
          <w:sz w:val="21"/>
          <w:szCs w:val="21"/>
        </w:rPr>
        <w:t>病人登记检查，关注医院公众号。</w:t>
      </w:r>
    </w:p>
    <w:p w14:paraId="26D99C30">
      <w:pPr>
        <w:spacing w:line="400" w:lineRule="exact"/>
        <w:ind w:firstLine="420"/>
        <w:rPr>
          <w:rFonts w:ascii="宋体" w:hAnsi="宋体" w:cs="宋体"/>
          <w:sz w:val="21"/>
          <w:szCs w:val="21"/>
        </w:rPr>
      </w:pPr>
      <w:r>
        <w:rPr>
          <w:rFonts w:hint="eastAsia" w:ascii="宋体" w:hAnsi="宋体" w:cs="宋体"/>
          <w:sz w:val="21"/>
          <w:szCs w:val="21"/>
        </w:rPr>
        <w:t>病人到相应房间进行检查。</w:t>
      </w:r>
    </w:p>
    <w:p w14:paraId="2CFD52ED">
      <w:pPr>
        <w:spacing w:line="400" w:lineRule="exact"/>
        <w:ind w:firstLine="420"/>
        <w:rPr>
          <w:rFonts w:ascii="宋体" w:hAnsi="宋体" w:cs="宋体"/>
          <w:sz w:val="21"/>
          <w:szCs w:val="21"/>
        </w:rPr>
      </w:pPr>
      <w:r>
        <w:rPr>
          <w:rFonts w:hint="eastAsia" w:ascii="宋体" w:hAnsi="宋体" w:cs="宋体"/>
          <w:sz w:val="21"/>
          <w:szCs w:val="21"/>
        </w:rPr>
        <w:t>通过关注医院公众号病人获知自己的检查状态为已审核后到临床科室就诊。对于预留了手机号码的病人，检查审核后病人也会收到短信通知。</w:t>
      </w:r>
    </w:p>
    <w:p w14:paraId="0ED5023A">
      <w:pPr>
        <w:spacing w:line="400" w:lineRule="exact"/>
        <w:ind w:firstLine="420"/>
        <w:rPr>
          <w:rFonts w:ascii="宋体" w:hAnsi="宋体" w:cs="宋体"/>
          <w:sz w:val="21"/>
          <w:szCs w:val="21"/>
        </w:rPr>
      </w:pPr>
      <w:r>
        <w:rPr>
          <w:rFonts w:hint="eastAsia" w:ascii="宋体" w:hAnsi="宋体" w:cs="宋体"/>
          <w:sz w:val="21"/>
          <w:szCs w:val="21"/>
        </w:rPr>
        <w:t>病人通过公众号查看自己的检查报告和检查图像。</w:t>
      </w:r>
    </w:p>
    <w:p w14:paraId="6EB348E2">
      <w:pPr>
        <w:spacing w:line="400" w:lineRule="exact"/>
        <w:ind w:firstLine="420"/>
        <w:rPr>
          <w:rFonts w:ascii="宋体" w:hAnsi="宋体" w:cs="宋体"/>
          <w:sz w:val="21"/>
          <w:szCs w:val="21"/>
        </w:rPr>
      </w:pPr>
      <w:r>
        <w:rPr>
          <w:rFonts w:hint="eastAsia" w:ascii="宋体" w:hAnsi="宋体" w:cs="宋体"/>
          <w:sz w:val="21"/>
          <w:szCs w:val="21"/>
        </w:rPr>
        <w:t>病人按需打印检查结果。</w:t>
      </w:r>
    </w:p>
    <w:p w14:paraId="53BAB391">
      <w:pPr>
        <w:spacing w:line="400" w:lineRule="exact"/>
        <w:ind w:firstLine="420"/>
        <w:rPr>
          <w:rFonts w:ascii="宋体" w:hAnsi="宋体" w:cs="宋体"/>
          <w:sz w:val="21"/>
          <w:szCs w:val="21"/>
        </w:rPr>
      </w:pPr>
      <w:r>
        <w:rPr>
          <w:rFonts w:hint="eastAsia" w:ascii="宋体" w:hAnsi="宋体" w:cs="宋体"/>
          <w:sz w:val="21"/>
          <w:szCs w:val="21"/>
        </w:rPr>
        <w:t>为了遵守医保局放射收费目录规定以及满足病人多样化需求的目的，病人检查时，全院默认使用云胶片。部分病人向放射科申请交费后可以打印传统胶片。</w:t>
      </w:r>
    </w:p>
    <w:p w14:paraId="128B039F">
      <w:pPr>
        <w:pStyle w:val="27"/>
        <w:spacing w:beforeLines="50" w:afterLines="50"/>
        <w:ind w:firstLine="643"/>
        <w:jc w:val="left"/>
        <w:outlineLvl w:val="1"/>
        <w:rPr>
          <w:rFonts w:ascii="仿宋_GB2312" w:eastAsia="仿宋_GB2312"/>
          <w:b/>
          <w:sz w:val="32"/>
          <w:szCs w:val="32"/>
        </w:rPr>
      </w:pPr>
      <w:r>
        <w:rPr>
          <w:rFonts w:hint="eastAsia" w:ascii="仿宋_GB2312" w:eastAsia="仿宋_GB2312"/>
          <w:b/>
          <w:sz w:val="32"/>
          <w:szCs w:val="32"/>
        </w:rPr>
        <w:t>报价要求：</w:t>
      </w:r>
    </w:p>
    <w:p w14:paraId="402A44CD">
      <w:pPr>
        <w:spacing w:line="400" w:lineRule="exact"/>
        <w:ind w:firstLine="420"/>
        <w:rPr>
          <w:rFonts w:ascii="宋体" w:hAnsi="宋体"/>
          <w:szCs w:val="21"/>
        </w:rPr>
      </w:pPr>
      <w:r>
        <w:rPr>
          <w:rFonts w:hint="eastAsia" w:ascii="宋体" w:hAnsi="宋体" w:cs="宋体"/>
          <w:szCs w:val="21"/>
        </w:rPr>
        <w:t>本项目按照云胶片软件买断式（含三年维保服务）进行报价。响应报价应包含报价包含了项目实施中的人员、设备、端口费用、服务器、管理软件、技术支持与和维保服务、税金等各项费用。</w:t>
      </w:r>
    </w:p>
    <w:p w14:paraId="33D47B51">
      <w:pPr>
        <w:pStyle w:val="27"/>
        <w:spacing w:beforeLines="50" w:afterLines="50"/>
        <w:ind w:firstLine="643"/>
        <w:jc w:val="left"/>
        <w:outlineLvl w:val="1"/>
        <w:rPr>
          <w:rFonts w:ascii="宋体" w:hAnsi="宋体"/>
          <w:szCs w:val="21"/>
        </w:rPr>
      </w:pPr>
      <w:r>
        <w:rPr>
          <w:rFonts w:hint="eastAsia" w:ascii="仿宋_GB2312" w:eastAsia="仿宋_GB2312"/>
          <w:b/>
          <w:sz w:val="32"/>
          <w:szCs w:val="32"/>
        </w:rPr>
        <w:t>商务部分：</w:t>
      </w:r>
    </w:p>
    <w:p w14:paraId="436AD65F">
      <w:pPr>
        <w:numPr>
          <w:ilvl w:val="0"/>
          <w:numId w:val="1"/>
        </w:numPr>
        <w:spacing w:line="400" w:lineRule="exact"/>
        <w:ind w:firstLine="422" w:firstLineChars="0"/>
        <w:rPr>
          <w:rFonts w:ascii="宋体" w:hAnsi="宋体"/>
          <w:szCs w:val="21"/>
        </w:rPr>
      </w:pPr>
      <w:r>
        <w:rPr>
          <w:rFonts w:hint="eastAsia" w:ascii="宋体" w:hAnsi="宋体"/>
          <w:b/>
          <w:bCs/>
          <w:szCs w:val="21"/>
        </w:rPr>
        <w:t>服务期限：</w:t>
      </w:r>
      <w:r>
        <w:rPr>
          <w:rFonts w:hint="eastAsia" w:ascii="宋体" w:hAnsi="宋体"/>
          <w:bCs/>
          <w:szCs w:val="21"/>
        </w:rPr>
        <w:t>服务期为三年，本项目为长期服务项目，长期服务项目政府采购合同履行期限最长不得超过三十六个月，由采购人根据部门预算情况以及项目效果，决定是否续签合同。如续签维保合同，第四年和第五年及后续每年按总金额的8%收取维保费和存储费。</w:t>
      </w:r>
    </w:p>
    <w:p w14:paraId="063CA4E3">
      <w:pPr>
        <w:numPr>
          <w:ilvl w:val="0"/>
          <w:numId w:val="1"/>
        </w:numPr>
        <w:spacing w:line="400" w:lineRule="exact"/>
        <w:ind w:firstLine="420"/>
        <w:rPr>
          <w:rFonts w:ascii="宋体" w:hAnsi="宋体"/>
          <w:szCs w:val="21"/>
        </w:rPr>
      </w:pPr>
      <w:r>
        <w:rPr>
          <w:rFonts w:hint="eastAsia" w:ascii="宋体" w:hAnsi="宋体"/>
          <w:szCs w:val="21"/>
        </w:rPr>
        <w:t>服务期内，中标方为采购人提供7*24小时的技术服务支持，服务方式包括电话、远程维护、现场服务等方式。中标方接到采购人售后服务通知后1小时内响应，并保证接到现场维护通知后4小时内派工程师到达现场进行维修，按照国家及行业标准对故障进行及时处理；除另与采购人约定时间外，一般要求24小时之内解决问题，如在24小时内不能完成维修或排除故障，应提供性能相同的替代设备，并且保证长期供应响应产品的备品备件。</w:t>
      </w:r>
    </w:p>
    <w:p w14:paraId="16BD8C00">
      <w:pPr>
        <w:numPr>
          <w:ilvl w:val="0"/>
          <w:numId w:val="1"/>
        </w:numPr>
        <w:spacing w:line="400" w:lineRule="exact"/>
        <w:ind w:firstLine="420"/>
        <w:rPr>
          <w:rFonts w:ascii="宋体" w:hAnsi="宋体"/>
          <w:szCs w:val="21"/>
        </w:rPr>
      </w:pPr>
      <w:r>
        <w:rPr>
          <w:rFonts w:hint="eastAsia" w:ascii="宋体" w:hAnsi="宋体"/>
          <w:szCs w:val="21"/>
        </w:rPr>
        <w:t>中标方的服务人员在医院进行设备（软件）安装、调试、维护等服务过程中应遵守采购人现场的规章管理制度，采购人有权要求对中标方提供服务的人员工作进行指导、检查、监督。</w:t>
      </w:r>
    </w:p>
    <w:p w14:paraId="27CE466C">
      <w:pPr>
        <w:numPr>
          <w:ilvl w:val="0"/>
          <w:numId w:val="1"/>
        </w:numPr>
        <w:spacing w:line="400" w:lineRule="exact"/>
        <w:ind w:firstLine="420"/>
        <w:rPr>
          <w:rFonts w:ascii="宋体" w:hAnsi="宋体"/>
          <w:szCs w:val="21"/>
        </w:rPr>
      </w:pPr>
      <w:r>
        <w:rPr>
          <w:rFonts w:hint="eastAsia" w:ascii="宋体" w:hAnsi="宋体"/>
          <w:szCs w:val="21"/>
        </w:rPr>
        <w:t>中标方负责服务人员的人身安全。服务期间，如发生工伤或意外，由中标方负责，与采购人无关。服务过程导致中标方、采购人、第三方的人员或者财产损伤的均由中标方自行负责，由此引起第三方向采购人追责造成采购人经济损失的，采购人有权向投标人追索。</w:t>
      </w:r>
    </w:p>
    <w:p w14:paraId="3CFE525E">
      <w:pPr>
        <w:numPr>
          <w:ilvl w:val="0"/>
          <w:numId w:val="1"/>
        </w:numPr>
        <w:spacing w:line="400" w:lineRule="exact"/>
        <w:ind w:firstLine="420"/>
        <w:rPr>
          <w:rFonts w:ascii="宋体" w:hAnsi="宋体"/>
          <w:szCs w:val="21"/>
        </w:rPr>
      </w:pPr>
      <w:r>
        <w:rPr>
          <w:rFonts w:hint="eastAsia" w:ascii="宋体" w:hAnsi="宋体"/>
          <w:szCs w:val="21"/>
        </w:rPr>
        <w:t>中标方应提供现场培训及提供相关技术资料。培训内容应包括软件及硬件设备的技术原理、操作、日常基本维护与保养，使受训人员能独立使用，能独立处理常见性故障以及进行日常的维护保养。</w:t>
      </w:r>
    </w:p>
    <w:p w14:paraId="59BAA0F7">
      <w:pPr>
        <w:numPr>
          <w:ilvl w:val="0"/>
          <w:numId w:val="1"/>
        </w:numPr>
        <w:spacing w:line="400" w:lineRule="exact"/>
        <w:ind w:firstLine="420"/>
        <w:rPr>
          <w:rFonts w:hint="eastAsia" w:ascii="宋体" w:hAnsi="宋体" w:eastAsia="宋体" w:cs="宋体"/>
          <w:szCs w:val="21"/>
        </w:rPr>
      </w:pPr>
      <w:r>
        <w:rPr>
          <w:rFonts w:hint="eastAsia" w:ascii="宋体" w:hAnsi="宋体"/>
          <w:szCs w:val="21"/>
        </w:rPr>
        <w:t>本项目涉及的软件需与采购人原有的系统接口匹配调试等工作产生的相关一切费用均由中标</w:t>
      </w:r>
      <w:r>
        <w:rPr>
          <w:rFonts w:hint="eastAsia" w:ascii="宋体" w:hAnsi="宋体" w:eastAsia="宋体" w:cs="宋体"/>
          <w:szCs w:val="21"/>
        </w:rPr>
        <w:t>方负责，费用已包含在合同总价内。</w:t>
      </w:r>
    </w:p>
    <w:p w14:paraId="798E0E72">
      <w:pPr>
        <w:numPr>
          <w:ilvl w:val="0"/>
          <w:numId w:val="1"/>
        </w:numPr>
        <w:spacing w:line="400" w:lineRule="exact"/>
        <w:ind w:firstLine="420"/>
        <w:rPr>
          <w:rFonts w:hint="eastAsia" w:ascii="宋体" w:hAnsi="宋体" w:eastAsia="宋体" w:cs="宋体"/>
        </w:rPr>
      </w:pPr>
      <w:r>
        <w:rPr>
          <w:rFonts w:hint="eastAsia" w:ascii="宋体" w:hAnsi="宋体" w:eastAsia="宋体" w:cs="宋体"/>
          <w:szCs w:val="21"/>
        </w:rPr>
        <w:t>中标方所提供的服务及产品应是满足采购文件要求。提供产品及其附件均为正规的厂家生产的全新、合格或以上、无侵权产品，符合国家有关质量、包装和保修标准，有使用效期的产品其剩余有效期不得少于标注有效期的80%。中标方提供假冒伪劣、过期产品的，一经发现，应按采购人要求无条件退货或换货。</w:t>
      </w:r>
    </w:p>
    <w:p w14:paraId="24282CD0">
      <w:pPr>
        <w:pStyle w:val="2"/>
        <w:rPr>
          <w:rFonts w:hint="eastAsia" w:ascii="宋体" w:hAnsi="宋体" w:eastAsia="宋体" w:cs="宋体"/>
        </w:rPr>
      </w:pPr>
      <w:r>
        <w:rPr>
          <w:rFonts w:hint="eastAsia" w:ascii="宋体" w:hAnsi="宋体" w:eastAsia="宋体" w:cs="宋体"/>
        </w:rPr>
        <w:t>8、</w:t>
      </w:r>
      <w:r>
        <w:rPr>
          <w:rFonts w:hint="eastAsia" w:ascii="宋体" w:hAnsi="宋体" w:eastAsia="宋体" w:cs="宋体"/>
          <w:color w:val="000000" w:themeColor="text1"/>
          <w:szCs w:val="21"/>
        </w:rPr>
        <w:t>提供易拉宝、宣传贴等宣传用户指导使用物料。</w:t>
      </w:r>
    </w:p>
    <w:p w14:paraId="1E4B4112">
      <w:pPr>
        <w:pStyle w:val="2"/>
        <w:rPr>
          <w:rFonts w:hint="eastAsia" w:ascii="宋体" w:hAnsi="宋体" w:eastAsia="宋体" w:cs="宋体"/>
        </w:rPr>
      </w:pPr>
      <w:r>
        <w:rPr>
          <w:rFonts w:hint="eastAsia" w:ascii="宋体" w:hAnsi="宋体" w:eastAsia="宋体" w:cs="宋体"/>
        </w:rPr>
        <w:t>9、</w:t>
      </w:r>
      <w:r>
        <w:rPr>
          <w:rFonts w:hint="eastAsia" w:ascii="宋体" w:hAnsi="宋体" w:eastAsia="宋体" w:cs="宋体"/>
          <w:color w:val="000000" w:themeColor="text1"/>
          <w:szCs w:val="21"/>
        </w:rPr>
        <w:t>如有上级指令性任务或者政策性改造要求，须按要求按时完成相应的调整、升级，包括但不限于根据医保政策的要求将影像及信息上传至医保系统服务器。</w:t>
      </w:r>
    </w:p>
    <w:p w14:paraId="0DDEC6AF">
      <w:pPr>
        <w:pStyle w:val="2"/>
        <w:rPr>
          <w:rFonts w:hint="eastAsia" w:ascii="宋体" w:hAnsi="宋体" w:eastAsia="宋体" w:cs="宋体"/>
        </w:rPr>
      </w:pPr>
      <w:r>
        <w:rPr>
          <w:rFonts w:hint="eastAsia" w:ascii="宋体" w:hAnsi="宋体" w:eastAsia="宋体" w:cs="宋体"/>
        </w:rPr>
        <w:t>10、</w:t>
      </w:r>
      <w:r>
        <w:rPr>
          <w:rFonts w:hint="eastAsia" w:ascii="宋体" w:hAnsi="宋体" w:eastAsia="宋体" w:cs="宋体"/>
          <w:color w:val="000000" w:themeColor="text1"/>
          <w:szCs w:val="21"/>
        </w:rPr>
        <w:t>质量保证期外发生的质量问题，由中标人负责解决，采购人应支付相应的费用，中标人需负责及时提供零配件。</w:t>
      </w:r>
    </w:p>
    <w:p w14:paraId="3C2A9134">
      <w:pPr>
        <w:pStyle w:val="2"/>
        <w:rPr>
          <w:rFonts w:ascii="宋体" w:hAnsi="宋体" w:cs="宋体"/>
          <w:color w:val="000000" w:themeColor="text1"/>
          <w:szCs w:val="21"/>
        </w:rPr>
      </w:pPr>
      <w:r>
        <w:rPr>
          <w:rFonts w:hint="eastAsia" w:ascii="宋体" w:hAnsi="宋体" w:eastAsia="宋体" w:cs="宋体"/>
        </w:rPr>
        <w:t>11、</w:t>
      </w:r>
      <w:r>
        <w:rPr>
          <w:rFonts w:hint="eastAsia" w:ascii="宋体" w:hAnsi="宋体" w:eastAsia="宋体" w:cs="宋体"/>
          <w:color w:val="000000" w:themeColor="text1"/>
          <w:szCs w:val="21"/>
        </w:rPr>
        <w:t>在任何</w:t>
      </w:r>
      <w:r>
        <w:rPr>
          <w:rFonts w:hint="eastAsia" w:ascii="宋体" w:hAnsi="宋体" w:cs="宋体"/>
          <w:color w:val="000000" w:themeColor="text1"/>
          <w:szCs w:val="21"/>
        </w:rPr>
        <w:t>时候，中标人均不能免除因货物本身的缺陷所应负的责任。货物在质保期内发生质量问题，中标人须无条件给予退换。</w:t>
      </w:r>
    </w:p>
    <w:p w14:paraId="4E2BE317">
      <w:pPr>
        <w:ind w:firstLine="420" w:firstLineChars="0"/>
        <w:rPr>
          <w:rFonts w:ascii="宋体" w:hAnsi="宋体" w:cs="宋体"/>
          <w:color w:val="000000" w:themeColor="text1"/>
          <w:szCs w:val="21"/>
        </w:rPr>
      </w:pPr>
      <w:r>
        <w:rPr>
          <w:rFonts w:ascii="宋体" w:hAnsi="宋体" w:cs="宋体"/>
          <w:b/>
          <w:bCs/>
          <w:color w:val="000000" w:themeColor="text1"/>
          <w:sz w:val="28"/>
          <w:szCs w:val="28"/>
        </w:rPr>
        <w:br w:type="page"/>
      </w:r>
      <w:r>
        <w:rPr>
          <w:rFonts w:hint="eastAsia" w:ascii="仿宋_GB2312" w:eastAsia="仿宋_GB2312"/>
          <w:b/>
          <w:sz w:val="32"/>
          <w:szCs w:val="32"/>
        </w:rPr>
        <w:t>技术部分：</w:t>
      </w:r>
    </w:p>
    <w:tbl>
      <w:tblPr>
        <w:tblStyle w:val="16"/>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7615"/>
      </w:tblGrid>
      <w:tr w14:paraId="0CDE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56" w:type="dxa"/>
            <w:shd w:val="clear" w:color="auto" w:fill="E6E6E6"/>
            <w:vAlign w:val="center"/>
          </w:tcPr>
          <w:p w14:paraId="17F32C02">
            <w:pPr>
              <w:ind w:firstLine="0" w:firstLineChars="0"/>
              <w:rPr>
                <w:rFonts w:ascii="宋体" w:hAnsi="宋体" w:cs="宋体"/>
                <w:color w:val="000000" w:themeColor="text1"/>
                <w:szCs w:val="21"/>
              </w:rPr>
            </w:pPr>
            <w:r>
              <w:rPr>
                <w:rFonts w:hint="eastAsia" w:ascii="宋体" w:hAnsi="宋体" w:cs="宋体"/>
                <w:color w:val="000000" w:themeColor="text1"/>
                <w:szCs w:val="21"/>
              </w:rPr>
              <w:t>名称</w:t>
            </w:r>
          </w:p>
        </w:tc>
        <w:tc>
          <w:tcPr>
            <w:tcW w:w="7615" w:type="dxa"/>
            <w:shd w:val="clear" w:color="auto" w:fill="E6E6E6"/>
            <w:vAlign w:val="center"/>
          </w:tcPr>
          <w:p w14:paraId="4DA118DC">
            <w:pPr>
              <w:ind w:firstLine="0" w:firstLineChars="0"/>
              <w:rPr>
                <w:rFonts w:ascii="宋体" w:hAnsi="宋体" w:cs="宋体"/>
                <w:color w:val="000000" w:themeColor="text1"/>
                <w:szCs w:val="21"/>
              </w:rPr>
            </w:pPr>
            <w:r>
              <w:rPr>
                <w:rFonts w:hint="eastAsia" w:ascii="宋体" w:hAnsi="宋体" w:cs="宋体"/>
                <w:color w:val="000000" w:themeColor="text1"/>
                <w:szCs w:val="21"/>
              </w:rPr>
              <w:t>规格</w:t>
            </w:r>
          </w:p>
        </w:tc>
      </w:tr>
      <w:tr w14:paraId="6353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56" w:type="dxa"/>
            <w:vAlign w:val="center"/>
          </w:tcPr>
          <w:p w14:paraId="14954778">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云胶片后台和影像媒介（胶片、云胶片、光盘等）打印软件</w:t>
            </w:r>
          </w:p>
        </w:tc>
        <w:tc>
          <w:tcPr>
            <w:tcW w:w="7615" w:type="dxa"/>
            <w:vAlign w:val="center"/>
          </w:tcPr>
          <w:p w14:paraId="2808F5C0">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1.全自动获取病人检查报告和检查图像。</w:t>
            </w:r>
          </w:p>
          <w:p w14:paraId="69C3D19F">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2.具有自助机的工作模式。</w:t>
            </w:r>
          </w:p>
          <w:p w14:paraId="4EED4A63">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3.支持DICOM标准的QR、Storage服务。</w:t>
            </w:r>
          </w:p>
          <w:p w14:paraId="5013A7F5">
            <w:pPr>
              <w:pStyle w:val="27"/>
              <w:ind w:left="420" w:hanging="420" w:firstLineChars="0"/>
              <w:rPr>
                <w:rFonts w:hint="eastAsia" w:ascii="宋体" w:hAnsi="宋体" w:eastAsia="宋体" w:cs="宋体"/>
                <w:strike/>
                <w:color w:val="000000" w:themeColor="text1"/>
                <w:sz w:val="21"/>
                <w:szCs w:val="21"/>
              </w:rPr>
            </w:pPr>
            <w:r>
              <w:rPr>
                <w:rFonts w:hint="eastAsia" w:ascii="宋体" w:hAnsi="宋体" w:eastAsia="宋体" w:cs="宋体"/>
                <w:color w:val="000000" w:themeColor="text1"/>
                <w:sz w:val="21"/>
                <w:szCs w:val="21"/>
              </w:rPr>
              <w:t>4.支持DICOM的结构化报告。</w:t>
            </w:r>
          </w:p>
          <w:p w14:paraId="144F5E26">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5.媒介等多种方式片面打印信息为汉字。</w:t>
            </w:r>
          </w:p>
          <w:p w14:paraId="4F9333BD">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6.媒介盘面除能够打印病人的基本信息外，还要打印病人的就诊类型（门诊、住院、急诊）、申请科室、床号信息。</w:t>
            </w:r>
          </w:p>
          <w:p w14:paraId="0FCE1D51">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7.支持手动单个从PACS系统获取历年的就诊信息。</w:t>
            </w:r>
          </w:p>
          <w:p w14:paraId="66B1C754">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8.软件界面为全中文界面。</w:t>
            </w:r>
          </w:p>
          <w:p w14:paraId="0935B119">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9.影像媒介和检查报告相一致，避免病人漏取检查报告的情况。</w:t>
            </w:r>
          </w:p>
          <w:p w14:paraId="266314B0">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10.具有病人检查状态显示和短信通知功能。</w:t>
            </w:r>
          </w:p>
          <w:p w14:paraId="3E066814">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11.具备3D重建功能。（提供软件截图）</w:t>
            </w:r>
          </w:p>
          <w:p w14:paraId="18A74765">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12.具有图像回传功能，可将图像回传到设备中进行重建。（提供软件截图）</w:t>
            </w:r>
          </w:p>
          <w:p w14:paraId="41BFB4ED">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13.支持同时通过放射编号、住院号、门诊号获取检查结果。</w:t>
            </w:r>
          </w:p>
          <w:p w14:paraId="55714759">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14.可以设置病人的影像媒介和检查报告再次打印。</w:t>
            </w:r>
          </w:p>
          <w:p w14:paraId="1DA19801">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15.支持软件运行错误的语音提示。</w:t>
            </w:r>
          </w:p>
          <w:p w14:paraId="050E9CCC">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16.支持后台获取数据的状态显示。</w:t>
            </w:r>
          </w:p>
          <w:p w14:paraId="7A770DE4">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17.具有病人的查询功能。查询条件有：姓名、检查号、检查日期、刻录日期、刻录状态、设备、就诊类型等。</w:t>
            </w:r>
          </w:p>
          <w:p w14:paraId="152E6CBF">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18.不同的状态具有不同的显示标识。</w:t>
            </w:r>
          </w:p>
          <w:p w14:paraId="0AB13C58">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19.具有自助机工作状态显示功能。</w:t>
            </w:r>
          </w:p>
          <w:p w14:paraId="506094B7">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20.使用自助机时，可以根据采购人的需求对自助机设置打印报告或仅打印报告。</w:t>
            </w:r>
          </w:p>
          <w:p w14:paraId="43A48AE1">
            <w:pPr>
              <w:spacing w:line="240" w:lineRule="auto"/>
              <w:ind w:firstLine="0" w:firstLineChars="0"/>
              <w:rPr>
                <w:rFonts w:hint="eastAsia" w:ascii="宋体" w:hAnsi="宋体" w:eastAsia="宋体" w:cs="宋体"/>
                <w:sz w:val="21"/>
                <w:szCs w:val="21"/>
                <w:highlight w:val="yellow"/>
              </w:rPr>
            </w:pPr>
            <w:r>
              <w:rPr>
                <w:rFonts w:hint="eastAsia" w:ascii="宋体" w:hAnsi="宋体" w:eastAsia="宋体" w:cs="宋体"/>
                <w:color w:val="000000" w:themeColor="text1"/>
                <w:sz w:val="21"/>
                <w:szCs w:val="21"/>
              </w:rPr>
              <w:t>21.</w:t>
            </w:r>
            <w:r>
              <w:rPr>
                <w:rFonts w:hint="eastAsia" w:ascii="宋体" w:hAnsi="宋体" w:eastAsia="宋体" w:cs="宋体"/>
                <w:sz w:val="21"/>
                <w:szCs w:val="21"/>
              </w:rPr>
              <w:t>具有心跳功能，可以实时监控各服务程序的心跳，当服务程序没有心跳时，可以自动重启，维护人员手机上可以收到短信提醒。（提供软件截图）</w:t>
            </w:r>
          </w:p>
          <w:p w14:paraId="37AB611D">
            <w:pPr>
              <w:pStyle w:val="27"/>
              <w:ind w:left="420" w:hanging="420" w:firstLineChars="0"/>
              <w:rPr>
                <w:rFonts w:hint="eastAsia" w:ascii="宋体" w:hAnsi="宋体" w:eastAsia="宋体" w:cs="宋体"/>
                <w:color w:val="000000" w:themeColor="text1"/>
                <w:sz w:val="21"/>
                <w:szCs w:val="21"/>
              </w:rPr>
            </w:pPr>
          </w:p>
          <w:p w14:paraId="72151E3A">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22.可以在患者登记时，打印患者云胶片二维码。打印的云胶片二维码使用屏幕自动识别等方式实现，不需要修改PACS系统。（提供软件截图）</w:t>
            </w:r>
          </w:p>
          <w:p w14:paraId="58BC610A">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23.具有统计分析功能，可以按天统计系统的运行情况，支持错误数据的自动补采上传。</w:t>
            </w:r>
          </w:p>
          <w:p w14:paraId="75D23B4E">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24.具有图像下载功能，图像下载时需要同时下载图像和DICOM阅读器。（提供软件截图）</w:t>
            </w:r>
          </w:p>
          <w:p w14:paraId="674B809B">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25.具有短信和微信通知功能，通知的范围可以任意设置。信息通知内容格式可自定义。</w:t>
            </w:r>
          </w:p>
          <w:p w14:paraId="24649AA0">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26.支持未注册手机号用户的系统自动注册，用户可通过手机号+验证码登录，用户可通过微信绑定后自动登录</w:t>
            </w:r>
            <w:r>
              <w:rPr>
                <w:rFonts w:hint="eastAsia" w:ascii="宋体" w:hAnsi="宋体" w:eastAsia="宋体" w:cs="宋体"/>
                <w:sz w:val="21"/>
                <w:szCs w:val="21"/>
              </w:rPr>
              <w:t>。对于急症没有登记信息的患者，要提供可处理的方案，比如说急诊患者的特殊处理，没有身份证信息或者电话号码的，统一用默认密码进入看图。</w:t>
            </w:r>
          </w:p>
        </w:tc>
      </w:tr>
      <w:tr w14:paraId="7FD0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56" w:type="dxa"/>
            <w:vAlign w:val="center"/>
          </w:tcPr>
          <w:p w14:paraId="7EE4F035">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移动PACS浏览软件</w:t>
            </w:r>
          </w:p>
        </w:tc>
        <w:tc>
          <w:tcPr>
            <w:tcW w:w="7615" w:type="dxa"/>
            <w:vAlign w:val="center"/>
          </w:tcPr>
          <w:p w14:paraId="7CBE3A09">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1.支持图像的调窗、负相。</w:t>
            </w:r>
          </w:p>
          <w:p w14:paraId="6A134DFB">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2.支持图像的缩放、旋转、水平镜像、垂直镜像。</w:t>
            </w:r>
          </w:p>
          <w:p w14:paraId="7B4F36E4">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3.支持图像的点测量、距离测量、角度测量。</w:t>
            </w:r>
          </w:p>
          <w:p w14:paraId="3EFA48D7">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4.支持定位线功能。</w:t>
            </w:r>
          </w:p>
          <w:p w14:paraId="32C4B0B1">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5.支持病人的选择功能。</w:t>
            </w:r>
          </w:p>
          <w:p w14:paraId="20CF070C">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6.支持软件的自动运行。</w:t>
            </w:r>
          </w:p>
          <w:p w14:paraId="2B2B384E">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7.支持预设窗值功能。</w:t>
            </w:r>
          </w:p>
          <w:p w14:paraId="2931DECE">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8.支持序列图像和多帧图像的播放功能。</w:t>
            </w:r>
          </w:p>
          <w:p w14:paraId="0C0A466D">
            <w:pPr>
              <w:pStyle w:val="27"/>
              <w:ind w:left="420" w:hanging="420" w:firstLineChars="0"/>
              <w:rPr>
                <w:rFonts w:hint="eastAsia" w:ascii="宋体" w:hAnsi="宋体" w:eastAsia="宋体" w:cs="宋体"/>
                <w:strike/>
                <w:color w:val="000000" w:themeColor="text1"/>
                <w:sz w:val="21"/>
                <w:szCs w:val="21"/>
              </w:rPr>
            </w:pPr>
            <w:r>
              <w:rPr>
                <w:rFonts w:hint="eastAsia" w:ascii="宋体" w:hAnsi="宋体" w:eastAsia="宋体" w:cs="宋体"/>
                <w:color w:val="000000" w:themeColor="text1"/>
                <w:sz w:val="21"/>
                <w:szCs w:val="21"/>
              </w:rPr>
              <w:t>9.支持调节影像窗宽窗位，实现快速选择头部、肺部、胸部、心脏、腹部、肝脏、骨骼的窗宽窗位，实现反色功能；</w:t>
            </w:r>
          </w:p>
          <w:p w14:paraId="67037AF9">
            <w:pPr>
              <w:pStyle w:val="27"/>
              <w:ind w:left="420" w:hanging="420" w:firstLineChars="0"/>
              <w:rPr>
                <w:rFonts w:hint="eastAsia" w:ascii="宋体" w:hAnsi="宋体" w:eastAsia="宋体" w:cs="宋体"/>
                <w:strike/>
                <w:color w:val="000000" w:themeColor="text1"/>
                <w:sz w:val="21"/>
                <w:szCs w:val="21"/>
              </w:rPr>
            </w:pPr>
            <w:r>
              <w:rPr>
                <w:rFonts w:hint="eastAsia" w:ascii="宋体" w:hAnsi="宋体" w:eastAsia="宋体" w:cs="宋体"/>
                <w:color w:val="000000" w:themeColor="text1"/>
                <w:sz w:val="21"/>
                <w:szCs w:val="21"/>
              </w:rPr>
              <w:t>10.支持 DICOM 格式阅览图像</w:t>
            </w:r>
          </w:p>
        </w:tc>
      </w:tr>
      <w:tr w14:paraId="1895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56" w:type="dxa"/>
            <w:vAlign w:val="center"/>
          </w:tcPr>
          <w:p w14:paraId="7041E5CE">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云胶片软件</w:t>
            </w:r>
          </w:p>
        </w:tc>
        <w:tc>
          <w:tcPr>
            <w:tcW w:w="7615" w:type="dxa"/>
            <w:vAlign w:val="center"/>
          </w:tcPr>
          <w:p w14:paraId="418B08BA">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1.支持使用微信小程序扫描查看影像报告和检查影像。</w:t>
            </w:r>
          </w:p>
          <w:p w14:paraId="3A49B266">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2.检查影像使用H5技术实现，可以支持任何手机浏览器。</w:t>
            </w:r>
          </w:p>
          <w:p w14:paraId="44A30717">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3.具有调窗、缩放、旋转、播放功能。</w:t>
            </w:r>
          </w:p>
          <w:p w14:paraId="529CB8C4">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4.具有MPR功能，具备支持多终端、多并发、多协同操作功能。</w:t>
            </w:r>
          </w:p>
          <w:p w14:paraId="30A7DB1F">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5.云胶片的查询功能需集成到医院的微信公众号。</w:t>
            </w:r>
          </w:p>
          <w:p w14:paraId="011F07AF">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6.可正常加载显示单序列2000幅以上图像，整个检查超过 2000 幅的图像；（提供截图）</w:t>
            </w:r>
          </w:p>
          <w:p w14:paraId="1A05AA50">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7.可切换有损/无损两种图像显示模式；（提供截图）</w:t>
            </w:r>
          </w:p>
          <w:p w14:paraId="3B609F84">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8.影像阅片系统支持英语、简体中文双语言。（提供截图）</w:t>
            </w:r>
          </w:p>
          <w:p w14:paraId="4BF761FE">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9.支持心胸比计算，支持 Cobb 角测量；（提供软件截图，并产品演示）</w:t>
            </w:r>
          </w:p>
          <w:p w14:paraId="2CB68F31">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10.支持 PET/CT 融合，SUV 计算，支持 SUV 调窗；（提供截图）</w:t>
            </w:r>
          </w:p>
          <w:p w14:paraId="349D9C0C">
            <w:pPr>
              <w:pStyle w:val="27"/>
              <w:ind w:left="420" w:hanging="420" w:firstLineChars="0"/>
              <w:rPr>
                <w:rFonts w:hint="eastAsia" w:ascii="宋体" w:hAnsi="宋体" w:eastAsia="宋体" w:cs="宋体"/>
                <w:sz w:val="21"/>
                <w:szCs w:val="21"/>
              </w:rPr>
            </w:pPr>
            <w:r>
              <w:rPr>
                <w:rFonts w:hint="eastAsia" w:ascii="宋体" w:hAnsi="宋体" w:eastAsia="宋体" w:cs="宋体"/>
                <w:sz w:val="21"/>
                <w:szCs w:val="21"/>
              </w:rPr>
              <w:t>11.实时同屏多人影像共享：一方操作影像，在其他多方屏幕实时共享操作；（提供截图）</w:t>
            </w:r>
          </w:p>
          <w:p w14:paraId="259E543F">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12.支持阅片状态管理和悬挂协议(Handing Protocol)管理；（提供截图）</w:t>
            </w:r>
          </w:p>
          <w:p w14:paraId="4443D0EC">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13.在移动端支持三维重建。（提供截图）</w:t>
            </w:r>
          </w:p>
          <w:p w14:paraId="645D7F00">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14.支持在同一个影像浏览器内关联历史检查图像调阅；（提供截图）</w:t>
            </w:r>
          </w:p>
        </w:tc>
      </w:tr>
      <w:tr w14:paraId="7B59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56" w:type="dxa"/>
            <w:vAlign w:val="center"/>
          </w:tcPr>
          <w:p w14:paraId="592018DB">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医生协作软件</w:t>
            </w:r>
          </w:p>
        </w:tc>
        <w:tc>
          <w:tcPr>
            <w:tcW w:w="7615" w:type="dxa"/>
            <w:shd w:val="clear" w:color="auto" w:fill="auto"/>
            <w:vAlign w:val="center"/>
          </w:tcPr>
          <w:p w14:paraId="64505C18">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1.支持任意终端、任意位置、任意网络的阅片功能。</w:t>
            </w:r>
          </w:p>
          <w:p w14:paraId="1996708A">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2.具有会诊报告功能，不替换原有报告。</w:t>
            </w:r>
          </w:p>
          <w:p w14:paraId="5DCAEFC3">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3.具有会诊请求短信功能通知功能。</w:t>
            </w:r>
          </w:p>
          <w:p w14:paraId="59FF3AD1">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4.具有用户的增、删、改、查功能。</w:t>
            </w:r>
          </w:p>
          <w:p w14:paraId="146BFFE0">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5.医生访问影像数据需经过权限审核和授权。（提供截图）</w:t>
            </w:r>
          </w:p>
        </w:tc>
      </w:tr>
      <w:tr w14:paraId="2E1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56" w:type="dxa"/>
            <w:vAlign w:val="center"/>
          </w:tcPr>
          <w:p w14:paraId="6D084060">
            <w:pPr>
              <w:ind w:firstLine="0" w:firstLineChars="0"/>
              <w:rPr>
                <w:rFonts w:hint="eastAsia" w:ascii="宋体" w:hAnsi="宋体" w:eastAsia="宋体" w:cs="宋体"/>
                <w:color w:val="000000" w:themeColor="text1"/>
                <w:sz w:val="21"/>
                <w:szCs w:val="21"/>
              </w:rPr>
            </w:pPr>
            <w:r>
              <w:rPr>
                <w:rFonts w:hint="eastAsia" w:ascii="宋体" w:hAnsi="宋体" w:eastAsia="宋体" w:cs="宋体"/>
                <w:sz w:val="21"/>
                <w:szCs w:val="21"/>
              </w:rPr>
              <w:t>病例采集系统</w:t>
            </w:r>
          </w:p>
        </w:tc>
        <w:tc>
          <w:tcPr>
            <w:tcW w:w="7615" w:type="dxa"/>
            <w:shd w:val="clear" w:color="auto" w:fill="auto"/>
            <w:vAlign w:val="center"/>
          </w:tcPr>
          <w:p w14:paraId="0D8C86F2">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 支持存储管理原始医学影像（DICOM）文件并与病例数据关联，支持自定义增加病例检查数据表单扩展字段；（提供软件截图）</w:t>
            </w:r>
          </w:p>
        </w:tc>
      </w:tr>
      <w:tr w14:paraId="166D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56" w:type="dxa"/>
            <w:vAlign w:val="center"/>
          </w:tcPr>
          <w:p w14:paraId="5FDD028D">
            <w:pPr>
              <w:ind w:firstLine="0" w:firstLineChars="0"/>
              <w:rPr>
                <w:rFonts w:hint="eastAsia" w:ascii="宋体" w:hAnsi="宋体" w:eastAsia="宋体" w:cs="宋体"/>
                <w:color w:val="000000" w:themeColor="text1"/>
                <w:sz w:val="21"/>
                <w:szCs w:val="21"/>
              </w:rPr>
            </w:pPr>
            <w:r>
              <w:rPr>
                <w:rFonts w:hint="eastAsia" w:ascii="宋体" w:hAnsi="宋体" w:eastAsia="宋体" w:cs="宋体"/>
                <w:sz w:val="21"/>
                <w:szCs w:val="21"/>
              </w:rPr>
              <w:t>超声/内镜、检验自助报告打印系统</w:t>
            </w:r>
          </w:p>
        </w:tc>
        <w:tc>
          <w:tcPr>
            <w:tcW w:w="7615" w:type="dxa"/>
            <w:shd w:val="clear" w:color="auto" w:fill="auto"/>
            <w:vAlign w:val="center"/>
          </w:tcPr>
          <w:p w14:paraId="10B3B19E">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1、支持彩色A4报告的打印。</w:t>
            </w:r>
            <w:bookmarkStart w:id="0" w:name="_GoBack"/>
            <w:bookmarkEnd w:id="0"/>
          </w:p>
          <w:p w14:paraId="20AF968F">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2、使用激光原理的彩色打印机，并且使用四色硒鼓，以节约打印成本。</w:t>
            </w:r>
          </w:p>
          <w:p w14:paraId="396ADE44">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3、支持打印机状态的实时显示。这些打印状态包括但不限于：卡纸、缺纸、少墨、硒鼓错误等。</w:t>
            </w:r>
          </w:p>
          <w:p w14:paraId="49055A1B">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4、支持急诊时间段设置，急诊时间段内报告不审核的情况就可以打印报告。</w:t>
            </w:r>
          </w:p>
          <w:p w14:paraId="7AFBA6A8">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5、具有报告虚拟服务器功能，可以生成PDF报告，并且解析PDF报告的正确率在99%以上。</w:t>
            </w:r>
          </w:p>
          <w:p w14:paraId="58C09A26">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6、可以自定义打印范围。这些可以自定义的打印范围包括但不限于：就诊类型（门诊、住院、体检）、检查时间、检查房间等。</w:t>
            </w:r>
          </w:p>
          <w:p w14:paraId="426DEEEA">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7、同时支持使用门诊号、住院号、检查唯一号、病人号、健康码打印检查报告。并且这些号码可以自动识别。</w:t>
            </w:r>
          </w:p>
          <w:p w14:paraId="4774F839">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sz w:val="21"/>
                <w:szCs w:val="21"/>
              </w:rPr>
              <w:t>8、具有屏幕点击的程序退出方式，并且退出时需要输入退出密码且退出密码可设置。</w:t>
            </w:r>
          </w:p>
        </w:tc>
      </w:tr>
      <w:tr w14:paraId="5DD8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56" w:type="dxa"/>
            <w:vAlign w:val="center"/>
          </w:tcPr>
          <w:p w14:paraId="2CC93250">
            <w:pPr>
              <w:ind w:firstLine="0" w:firstLineChars="0"/>
              <w:rPr>
                <w:rFonts w:hint="eastAsia" w:ascii="宋体" w:hAnsi="宋体" w:eastAsia="宋体" w:cs="宋体"/>
                <w:sz w:val="21"/>
                <w:szCs w:val="21"/>
              </w:rPr>
            </w:pPr>
            <w:r>
              <w:rPr>
                <w:rFonts w:hint="eastAsia" w:ascii="宋体" w:hAnsi="宋体" w:eastAsia="宋体" w:cs="宋体"/>
                <w:sz w:val="21"/>
                <w:szCs w:val="21"/>
              </w:rPr>
              <w:t>儿童手部X射线影像AI辅助诊断子系统</w:t>
            </w:r>
          </w:p>
        </w:tc>
        <w:tc>
          <w:tcPr>
            <w:tcW w:w="7615" w:type="dxa"/>
            <w:shd w:val="clear" w:color="auto" w:fill="auto"/>
            <w:vAlign w:val="center"/>
          </w:tcPr>
          <w:p w14:paraId="32D74469">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1.虚拟分子成像：需支持通过伪彩渲染技术将黑白影像以荧光、热度、能量强度等不少于3种彩色模式呈现虚拟分子染色效果，同时进行窗宽窗位自主调节。（提供软件截图并产品演示）</w:t>
            </w:r>
          </w:p>
          <w:p w14:paraId="22A41C71">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2.局部影像对比增强：需支持通过靶点定位引导实现ROI区域影像细节对比度增强显示，可自定义调节作用范围大小、亮度及对比强度。（提供软件截图并产品演示）</w:t>
            </w:r>
          </w:p>
          <w:p w14:paraId="0C231833">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3.骨骺位置标记：需支持自动识别骨骺，定位目标骨的发育中心位置，R系列包括桡骨、尺骨，第1、3、5掌骨、近节及远节指骨，第3、5中节指骨，C系列包括头状骨、钩骨、三角骨、月骨、舟骨、大多角骨、小多角骨，并自动与骨骺分级列表关联。（提供软件截图并产品演示）</w:t>
            </w:r>
          </w:p>
          <w:p w14:paraId="2CA30FEF">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4.智能骨龄推荐：需支持结合儿童生活年龄、籽骨出现情况、腕骨骨龄分值和腕骨最小年龄分值比较等信息给到推荐使用的骨龄结果参考推荐。</w:t>
            </w:r>
          </w:p>
          <w:p w14:paraId="45359495">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5.骨化中心异常提示：需支持对明显高于或低于平均骨化中心评级的骨化中心进行提示，以便提示医生对该处异常情况再次确认骨龄结果与儿童实际生长情况。（提供软件截图并产品演示）</w:t>
            </w:r>
          </w:p>
          <w:p w14:paraId="1573D0C3">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6.骨龄评估报告：需支持提供各标准的骨龄评估报告与彩色童趣骨龄评估报告，支持修改且骨骺评级表格可一键复制，报告可直接打印输出及以PDF格式存为电子版。（提供软件截图并产品演示）</w:t>
            </w:r>
          </w:p>
          <w:p w14:paraId="2F172DAE">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7.生长发育评估报告：需支持提供各标准的生长发育评估报告与彩色童趣生长支持多种骨龄评估方法，提供 Greulich-Pyle（G-P）图谱法，CHN法和“中华-05”法 等多种评估方法。发育评估报告，包含当前骨龄评价、身高体重评价、成年身高预测、遗传因素评价、健康建议与发育提前/正常/延迟等评价等内容，可直接打印输出及以PDF格式存为电子版。（提供软件截图并产品演示）</w:t>
            </w:r>
          </w:p>
          <w:p w14:paraId="505023C6">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随访提示：需支持在阅片界面对医生提示同一患者存在历史骨龄检查可供随访。</w:t>
            </w:r>
          </w:p>
          <w:p w14:paraId="6D4A3355">
            <w:pPr>
              <w:pStyle w:val="27"/>
              <w:ind w:left="41" w:firstLine="0" w:firstLineChars="0"/>
              <w:rPr>
                <w:rFonts w:hint="eastAsia" w:ascii="宋体" w:hAnsi="宋体" w:eastAsia="宋体" w:cs="宋体"/>
                <w:sz w:val="21"/>
                <w:szCs w:val="21"/>
              </w:rPr>
            </w:pPr>
            <w:r>
              <w:rPr>
                <w:rFonts w:hint="eastAsia" w:ascii="宋体" w:hAnsi="宋体" w:eastAsia="宋体" w:cs="宋体"/>
                <w:sz w:val="21"/>
                <w:szCs w:val="21"/>
              </w:rPr>
              <w:t>骨龄逆生长提示：需支持对同一患者较近一次骨龄检查结果比较远骨龄结果小的特殊情况向医生进行提示。</w:t>
            </w:r>
          </w:p>
        </w:tc>
      </w:tr>
      <w:tr w14:paraId="07F5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56" w:type="dxa"/>
            <w:vAlign w:val="center"/>
          </w:tcPr>
          <w:p w14:paraId="061F541C">
            <w:pPr>
              <w:ind w:firstLine="0" w:firstLineChars="0"/>
              <w:rPr>
                <w:rFonts w:hint="eastAsia" w:ascii="宋体" w:hAnsi="宋体" w:eastAsia="宋体" w:cs="宋体"/>
                <w:color w:val="000000" w:themeColor="text1"/>
                <w:sz w:val="21"/>
                <w:szCs w:val="21"/>
              </w:rPr>
            </w:pPr>
            <w:r>
              <w:rPr>
                <w:rFonts w:hint="eastAsia" w:ascii="宋体" w:hAnsi="宋体" w:eastAsia="宋体" w:cs="宋体"/>
                <w:sz w:val="21"/>
                <w:szCs w:val="21"/>
              </w:rPr>
              <w:t>网络安全</w:t>
            </w:r>
          </w:p>
        </w:tc>
        <w:tc>
          <w:tcPr>
            <w:tcW w:w="7615" w:type="dxa"/>
            <w:shd w:val="clear" w:color="auto" w:fill="auto"/>
            <w:vAlign w:val="center"/>
          </w:tcPr>
          <w:p w14:paraId="1094E161">
            <w:pPr>
              <w:pStyle w:val="27"/>
              <w:ind w:firstLine="0" w:firstLineChars="0"/>
              <w:rPr>
                <w:rFonts w:hint="eastAsia" w:ascii="宋体" w:hAnsi="宋体" w:eastAsia="宋体" w:cs="宋体"/>
                <w:sz w:val="21"/>
                <w:szCs w:val="21"/>
              </w:rPr>
            </w:pPr>
            <w:r>
              <w:rPr>
                <w:rFonts w:hint="eastAsia" w:ascii="宋体" w:hAnsi="宋体" w:eastAsia="宋体" w:cs="宋体"/>
                <w:sz w:val="21"/>
                <w:szCs w:val="21"/>
              </w:rPr>
              <w:t>1、支持https，通过token、链接实效性保证安全，防止盗链；提供开放式、标准化数据访问接口，建立影像数据的共享调阅机制。</w:t>
            </w:r>
          </w:p>
          <w:p w14:paraId="5D4FFF7F">
            <w:pPr>
              <w:pStyle w:val="27"/>
              <w:ind w:firstLine="0" w:firstLineChars="0"/>
              <w:rPr>
                <w:rFonts w:hint="eastAsia" w:ascii="宋体" w:hAnsi="宋体" w:eastAsia="宋体" w:cs="宋体"/>
                <w:sz w:val="21"/>
                <w:szCs w:val="21"/>
              </w:rPr>
            </w:pPr>
            <w:r>
              <w:rPr>
                <w:rFonts w:hint="eastAsia" w:ascii="宋体" w:hAnsi="宋体" w:eastAsia="宋体" w:cs="宋体"/>
                <w:sz w:val="21"/>
                <w:szCs w:val="21"/>
              </w:rPr>
              <w:t>2、向平台数据传输需经过API Key授权验证。</w:t>
            </w:r>
          </w:p>
          <w:p w14:paraId="1B571BDF">
            <w:pPr>
              <w:pStyle w:val="27"/>
              <w:ind w:left="420" w:hanging="420" w:firstLineChars="0"/>
              <w:rPr>
                <w:rFonts w:hint="eastAsia" w:ascii="宋体" w:hAnsi="宋体" w:eastAsia="宋体" w:cs="宋体"/>
                <w:sz w:val="21"/>
                <w:szCs w:val="21"/>
              </w:rPr>
            </w:pPr>
            <w:r>
              <w:rPr>
                <w:rFonts w:hint="eastAsia" w:ascii="宋体" w:hAnsi="宋体" w:eastAsia="宋体" w:cs="宋体"/>
                <w:sz w:val="21"/>
                <w:szCs w:val="21"/>
              </w:rPr>
              <w:t>3、向云平台数据传输通过加密方式传输。</w:t>
            </w:r>
          </w:p>
          <w:p w14:paraId="17BA36C1">
            <w:pPr>
              <w:pStyle w:val="27"/>
              <w:ind w:left="420" w:hanging="420" w:firstLineChars="0"/>
              <w:rPr>
                <w:rFonts w:hint="eastAsia" w:ascii="宋体" w:hAnsi="宋体" w:eastAsia="宋体" w:cs="宋体"/>
                <w:color w:val="000000" w:themeColor="text1"/>
                <w:sz w:val="21"/>
                <w:szCs w:val="21"/>
              </w:rPr>
            </w:pPr>
            <w:r>
              <w:rPr>
                <w:rFonts w:hint="eastAsia" w:ascii="宋体" w:hAnsi="宋体" w:eastAsia="宋体" w:cs="宋体"/>
                <w:sz w:val="21"/>
                <w:szCs w:val="21"/>
              </w:rPr>
              <w:t>4、云胶片产品具有信息安全等级保护三级或以上备案证明和最近三年年的等保测评凭证。（测评证明需提供测评报告关键页作为证明材料）</w:t>
            </w:r>
          </w:p>
        </w:tc>
      </w:tr>
      <w:tr w14:paraId="3E21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56" w:type="dxa"/>
            <w:vAlign w:val="center"/>
          </w:tcPr>
          <w:p w14:paraId="7A501463">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存储服务</w:t>
            </w:r>
          </w:p>
        </w:tc>
        <w:tc>
          <w:tcPr>
            <w:tcW w:w="7615" w:type="dxa"/>
            <w:shd w:val="clear" w:color="auto" w:fill="auto"/>
            <w:vAlign w:val="center"/>
          </w:tcPr>
          <w:p w14:paraId="433DD886">
            <w:pPr>
              <w:pStyle w:val="27"/>
              <w:numPr>
                <w:ilvl w:val="0"/>
                <w:numId w:val="2"/>
              </w:numPr>
              <w:ind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提供三年云胶片对象存储服务(以2024年业务PACS生产图像2T为基准)约7.5T存储空间（三年存储空间20%冗余计算方式2*3÷(1-20%)=7.5）。（提供云对象存储管理界面截图）</w:t>
            </w:r>
          </w:p>
          <w:p w14:paraId="1EEE2FB2">
            <w:pPr>
              <w:pStyle w:val="27"/>
              <w:numPr>
                <w:ilvl w:val="0"/>
                <w:numId w:val="2"/>
              </w:numPr>
              <w:ind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为确保云上业务服务质量和安全，要求云服务部署安全的同时，以专线的方式接入医院，专线速度需要≥100Mbps</w:t>
            </w:r>
          </w:p>
          <w:p w14:paraId="7CC1B712">
            <w:pPr>
              <w:pStyle w:val="27"/>
              <w:numPr>
                <w:ilvl w:val="0"/>
                <w:numId w:val="2"/>
              </w:numPr>
              <w:ind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云存储，医院可设置数据存储年限。（含放射、超声、内镜、检验的云报告及放射的图像数据）</w:t>
            </w:r>
          </w:p>
        </w:tc>
      </w:tr>
      <w:tr w14:paraId="3E55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56" w:type="dxa"/>
            <w:vAlign w:val="center"/>
          </w:tcPr>
          <w:p w14:paraId="64B30792">
            <w:pPr>
              <w:ind w:firstLine="0" w:firstLineChars="0"/>
              <w:rPr>
                <w:rFonts w:hint="eastAsia" w:ascii="宋体" w:hAnsi="宋体" w:eastAsia="宋体" w:cs="宋体"/>
                <w:snapToGrid w:val="0"/>
                <w:color w:val="000000" w:themeColor="text1"/>
                <w:kern w:val="0"/>
                <w:sz w:val="21"/>
                <w:szCs w:val="21"/>
              </w:rPr>
            </w:pPr>
            <w:r>
              <w:rPr>
                <w:rFonts w:hint="eastAsia" w:ascii="宋体" w:hAnsi="宋体" w:eastAsia="宋体" w:cs="宋体"/>
                <w:snapToGrid w:val="0"/>
                <w:color w:val="000000" w:themeColor="text1"/>
                <w:kern w:val="0"/>
                <w:sz w:val="21"/>
                <w:szCs w:val="21"/>
              </w:rPr>
              <w:t>防火墙</w:t>
            </w:r>
          </w:p>
        </w:tc>
        <w:tc>
          <w:tcPr>
            <w:tcW w:w="7615" w:type="dxa"/>
            <w:vAlign w:val="center"/>
          </w:tcPr>
          <w:p w14:paraId="0AFF8965">
            <w:pPr>
              <w:ind w:firstLine="0" w:firstLineChars="0"/>
              <w:rPr>
                <w:rFonts w:hint="eastAsia" w:ascii="宋体" w:hAnsi="宋体" w:eastAsia="宋体" w:cs="宋体"/>
                <w:color w:val="000000" w:themeColor="text1"/>
                <w:sz w:val="21"/>
                <w:szCs w:val="21"/>
              </w:rPr>
            </w:pPr>
            <w:r>
              <w:rPr>
                <w:rFonts w:hint="eastAsia" w:ascii="宋体" w:hAnsi="宋体" w:eastAsia="宋体" w:cs="宋体"/>
                <w:sz w:val="21"/>
                <w:szCs w:val="21"/>
              </w:rPr>
              <w:t>性能参数：1U高度，机架式，双电源，三层吞吐量750Mbps，适用带宽200Mbps，带机量300；5个千兆电口，2个千兆光口，1个外置USB接口；自带15条SSL VPN，并发用户数100；IPSec隧道数100。可选配病毒库、IPS、URL、应用识别特征库升级服务。防火墙产品含：网关杀毒升级许可;网关杀毒模块;3年软件升级;3年产品质保</w:t>
            </w:r>
          </w:p>
        </w:tc>
      </w:tr>
      <w:tr w14:paraId="1FD6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1056" w:type="dxa"/>
            <w:shd w:val="clear" w:color="auto" w:fill="auto"/>
            <w:vAlign w:val="center"/>
          </w:tcPr>
          <w:p w14:paraId="0EB5AF31">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硬件</w:t>
            </w:r>
          </w:p>
        </w:tc>
        <w:tc>
          <w:tcPr>
            <w:tcW w:w="7615" w:type="dxa"/>
            <w:vAlign w:val="center"/>
          </w:tcPr>
          <w:p w14:paraId="15047363">
            <w:pPr>
              <w:ind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1、提供影像智慧云平台运行的服务器一台，规格：国产； 处理器 数量≥2个、每个CPU 核心≥28核，另提供AI服务器一台：CPU≥12核心 20线程,内存≥64GB，显存≥12GB，SSD≥1TB,硬盘≥4TB。</w:t>
            </w:r>
          </w:p>
          <w:p w14:paraId="1412403D">
            <w:pPr>
              <w:ind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2、奇安信天擎终端安全管理系统V10.0（病毒防护+补丁管理+主机防火墙+终端管控一年更新服务）650个终端</w:t>
            </w:r>
          </w:p>
          <w:p w14:paraId="3C4C2E6F">
            <w:pPr>
              <w:ind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3、奇安信天擎终端安全管理系统V10.0 （Windows Server病毒防护一年更新服务）25个终端</w:t>
            </w:r>
          </w:p>
          <w:p w14:paraId="2D75CFBD">
            <w:pPr>
              <w:ind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4、两台防火墙（SG-6000-E1700）的病毒库升级、入侵防御升级和维护服务</w:t>
            </w:r>
          </w:p>
        </w:tc>
      </w:tr>
      <w:tr w14:paraId="3ED7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56" w:type="dxa"/>
            <w:shd w:val="clear" w:color="auto" w:fill="auto"/>
          </w:tcPr>
          <w:p w14:paraId="6067F5F2">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院内PACS/RIS系统改造</w:t>
            </w:r>
          </w:p>
        </w:tc>
        <w:tc>
          <w:tcPr>
            <w:tcW w:w="7615" w:type="dxa"/>
            <w:vAlign w:val="center"/>
          </w:tcPr>
          <w:p w14:paraId="3AE5BAC3">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提供免费对接医院系统接口及现有院内PACS/RIS系统适应性改造流程改造服务</w:t>
            </w:r>
          </w:p>
        </w:tc>
      </w:tr>
      <w:tr w14:paraId="649E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56" w:type="dxa"/>
            <w:vAlign w:val="center"/>
          </w:tcPr>
          <w:p w14:paraId="1536A592">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实施服务</w:t>
            </w:r>
          </w:p>
        </w:tc>
        <w:tc>
          <w:tcPr>
            <w:tcW w:w="7615" w:type="dxa"/>
            <w:vAlign w:val="center"/>
          </w:tcPr>
          <w:p w14:paraId="5D0C63BD">
            <w:pP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软件实施、硬件实施服务，联合调试，项目交付期：签订合同后实施周期为2个月内完工。</w:t>
            </w:r>
          </w:p>
        </w:tc>
      </w:tr>
    </w:tbl>
    <w:p w14:paraId="6C75D6B9">
      <w:pPr>
        <w:ind w:firstLine="482"/>
        <w:rPr>
          <w:rFonts w:ascii="宋体" w:hAnsi="宋体" w:cs="宋体"/>
          <w:b/>
          <w:color w:val="000000" w:themeColor="text1"/>
          <w:sz w:val="24"/>
          <w:szCs w:val="24"/>
          <w:shd w:val="clear" w:color="auto" w:fill="FFFF00"/>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2589524"/>
    </w:sdtPr>
    <w:sdtContent>
      <w:p w14:paraId="718547C7">
        <w:pPr>
          <w:pStyle w:val="13"/>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p w14:paraId="1CD137F2">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42A9">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1FE49">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E441">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3733">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E416">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01E38"/>
    <w:multiLevelType w:val="singleLevel"/>
    <w:tmpl w:val="A4E01E38"/>
    <w:lvl w:ilvl="0" w:tentative="0">
      <w:start w:val="1"/>
      <w:numFmt w:val="decimal"/>
      <w:suff w:val="nothing"/>
      <w:lvlText w:val="%1、"/>
      <w:lvlJc w:val="left"/>
    </w:lvl>
  </w:abstractNum>
  <w:abstractNum w:abstractNumId="1">
    <w:nsid w:val="52BC4825"/>
    <w:multiLevelType w:val="multilevel"/>
    <w:tmpl w:val="52BC48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mQ5OTUzMTk3Y2Q1NDFiZWNmYjQyYmE2MmU5YzcifQ=="/>
  </w:docVars>
  <w:rsids>
    <w:rsidRoot w:val="006E5DCD"/>
    <w:rsid w:val="00003A31"/>
    <w:rsid w:val="00045F1A"/>
    <w:rsid w:val="000508B7"/>
    <w:rsid w:val="00063C93"/>
    <w:rsid w:val="000752EE"/>
    <w:rsid w:val="00083B12"/>
    <w:rsid w:val="00096428"/>
    <w:rsid w:val="000A20C0"/>
    <w:rsid w:val="000D7959"/>
    <w:rsid w:val="00105CA7"/>
    <w:rsid w:val="001178C3"/>
    <w:rsid w:val="0013178E"/>
    <w:rsid w:val="0013304F"/>
    <w:rsid w:val="00140FE6"/>
    <w:rsid w:val="00146073"/>
    <w:rsid w:val="001803FF"/>
    <w:rsid w:val="001830F9"/>
    <w:rsid w:val="00186E9C"/>
    <w:rsid w:val="001A5B76"/>
    <w:rsid w:val="001E6B52"/>
    <w:rsid w:val="001F2C07"/>
    <w:rsid w:val="00222E2A"/>
    <w:rsid w:val="00230FED"/>
    <w:rsid w:val="0023407C"/>
    <w:rsid w:val="00234E2E"/>
    <w:rsid w:val="002423C1"/>
    <w:rsid w:val="002473BE"/>
    <w:rsid w:val="00256D3B"/>
    <w:rsid w:val="00273D1B"/>
    <w:rsid w:val="0028726F"/>
    <w:rsid w:val="0029284D"/>
    <w:rsid w:val="00294CCE"/>
    <w:rsid w:val="002D11D2"/>
    <w:rsid w:val="002F3DCB"/>
    <w:rsid w:val="00303BC1"/>
    <w:rsid w:val="003044BF"/>
    <w:rsid w:val="00316DC0"/>
    <w:rsid w:val="0032300C"/>
    <w:rsid w:val="003415C0"/>
    <w:rsid w:val="003416CF"/>
    <w:rsid w:val="00341E22"/>
    <w:rsid w:val="0035027E"/>
    <w:rsid w:val="0035290F"/>
    <w:rsid w:val="00357167"/>
    <w:rsid w:val="00361C5B"/>
    <w:rsid w:val="00372A57"/>
    <w:rsid w:val="003824FD"/>
    <w:rsid w:val="003E2183"/>
    <w:rsid w:val="003E4E24"/>
    <w:rsid w:val="003F1766"/>
    <w:rsid w:val="00415741"/>
    <w:rsid w:val="004174CD"/>
    <w:rsid w:val="004262D2"/>
    <w:rsid w:val="00427F49"/>
    <w:rsid w:val="00454F79"/>
    <w:rsid w:val="004A6311"/>
    <w:rsid w:val="004A64B9"/>
    <w:rsid w:val="004C3F1E"/>
    <w:rsid w:val="004F0F3D"/>
    <w:rsid w:val="00510C27"/>
    <w:rsid w:val="0055190B"/>
    <w:rsid w:val="00581211"/>
    <w:rsid w:val="005855F1"/>
    <w:rsid w:val="005B7462"/>
    <w:rsid w:val="005D423B"/>
    <w:rsid w:val="0063713B"/>
    <w:rsid w:val="0064081C"/>
    <w:rsid w:val="00646DB1"/>
    <w:rsid w:val="00650ADC"/>
    <w:rsid w:val="00653E21"/>
    <w:rsid w:val="00657181"/>
    <w:rsid w:val="0066665A"/>
    <w:rsid w:val="00666DF6"/>
    <w:rsid w:val="00667B89"/>
    <w:rsid w:val="006728FB"/>
    <w:rsid w:val="00692E4E"/>
    <w:rsid w:val="00694AA9"/>
    <w:rsid w:val="00695FE7"/>
    <w:rsid w:val="006C28B9"/>
    <w:rsid w:val="006D73E7"/>
    <w:rsid w:val="006E4ADB"/>
    <w:rsid w:val="006E5DCD"/>
    <w:rsid w:val="00715EA0"/>
    <w:rsid w:val="00716A27"/>
    <w:rsid w:val="00727EDE"/>
    <w:rsid w:val="0076543A"/>
    <w:rsid w:val="0078792E"/>
    <w:rsid w:val="007A499A"/>
    <w:rsid w:val="007C17EA"/>
    <w:rsid w:val="007C4988"/>
    <w:rsid w:val="007D10B2"/>
    <w:rsid w:val="007E21AE"/>
    <w:rsid w:val="00815835"/>
    <w:rsid w:val="008264D5"/>
    <w:rsid w:val="008443FF"/>
    <w:rsid w:val="00844EC5"/>
    <w:rsid w:val="008560E1"/>
    <w:rsid w:val="008716DF"/>
    <w:rsid w:val="0087760E"/>
    <w:rsid w:val="00877B30"/>
    <w:rsid w:val="008A17D3"/>
    <w:rsid w:val="008A29FE"/>
    <w:rsid w:val="008B030E"/>
    <w:rsid w:val="008B27BE"/>
    <w:rsid w:val="008B6084"/>
    <w:rsid w:val="008C2352"/>
    <w:rsid w:val="008C5977"/>
    <w:rsid w:val="008C6315"/>
    <w:rsid w:val="008C77C5"/>
    <w:rsid w:val="008D6A3A"/>
    <w:rsid w:val="008E0998"/>
    <w:rsid w:val="00920C2B"/>
    <w:rsid w:val="00924844"/>
    <w:rsid w:val="00983634"/>
    <w:rsid w:val="009B1F91"/>
    <w:rsid w:val="009B3899"/>
    <w:rsid w:val="009E51C1"/>
    <w:rsid w:val="009F7D14"/>
    <w:rsid w:val="00A03760"/>
    <w:rsid w:val="00A23537"/>
    <w:rsid w:val="00A237CF"/>
    <w:rsid w:val="00A3454E"/>
    <w:rsid w:val="00A36DDF"/>
    <w:rsid w:val="00A44731"/>
    <w:rsid w:val="00A479F7"/>
    <w:rsid w:val="00A63AA1"/>
    <w:rsid w:val="00A84A28"/>
    <w:rsid w:val="00A95B92"/>
    <w:rsid w:val="00A972B5"/>
    <w:rsid w:val="00AB5EE1"/>
    <w:rsid w:val="00AB7000"/>
    <w:rsid w:val="00AC48C2"/>
    <w:rsid w:val="00AE22AD"/>
    <w:rsid w:val="00AF3C61"/>
    <w:rsid w:val="00B319E6"/>
    <w:rsid w:val="00B34758"/>
    <w:rsid w:val="00B62038"/>
    <w:rsid w:val="00B769C6"/>
    <w:rsid w:val="00B76D88"/>
    <w:rsid w:val="00B77DB4"/>
    <w:rsid w:val="00B84181"/>
    <w:rsid w:val="00B93D89"/>
    <w:rsid w:val="00B93FAE"/>
    <w:rsid w:val="00B962C7"/>
    <w:rsid w:val="00BA4653"/>
    <w:rsid w:val="00BA6E33"/>
    <w:rsid w:val="00BB107A"/>
    <w:rsid w:val="00BC093E"/>
    <w:rsid w:val="00BD0FE4"/>
    <w:rsid w:val="00BD0FFF"/>
    <w:rsid w:val="00BD2C33"/>
    <w:rsid w:val="00C33D0C"/>
    <w:rsid w:val="00C40C84"/>
    <w:rsid w:val="00C4282B"/>
    <w:rsid w:val="00C42B47"/>
    <w:rsid w:val="00C52D05"/>
    <w:rsid w:val="00C57BDB"/>
    <w:rsid w:val="00C66B7F"/>
    <w:rsid w:val="00C7206E"/>
    <w:rsid w:val="00C74CF5"/>
    <w:rsid w:val="00C92B8E"/>
    <w:rsid w:val="00CA0264"/>
    <w:rsid w:val="00CA4702"/>
    <w:rsid w:val="00CD0D84"/>
    <w:rsid w:val="00CD3A57"/>
    <w:rsid w:val="00CD3C11"/>
    <w:rsid w:val="00CD5C6E"/>
    <w:rsid w:val="00CE4654"/>
    <w:rsid w:val="00CE6840"/>
    <w:rsid w:val="00CF229D"/>
    <w:rsid w:val="00D313A9"/>
    <w:rsid w:val="00D40375"/>
    <w:rsid w:val="00D41D3C"/>
    <w:rsid w:val="00D54666"/>
    <w:rsid w:val="00D85DAB"/>
    <w:rsid w:val="00D929A6"/>
    <w:rsid w:val="00D93B40"/>
    <w:rsid w:val="00DD0210"/>
    <w:rsid w:val="00E03723"/>
    <w:rsid w:val="00E467E1"/>
    <w:rsid w:val="00E70FCC"/>
    <w:rsid w:val="00E9539A"/>
    <w:rsid w:val="00E953AB"/>
    <w:rsid w:val="00EA3B74"/>
    <w:rsid w:val="00EB24D2"/>
    <w:rsid w:val="00EB707A"/>
    <w:rsid w:val="00EC3FDE"/>
    <w:rsid w:val="00EC5A44"/>
    <w:rsid w:val="00EF6678"/>
    <w:rsid w:val="00EF7FC2"/>
    <w:rsid w:val="00F23196"/>
    <w:rsid w:val="00F323C2"/>
    <w:rsid w:val="00FC0C81"/>
    <w:rsid w:val="00FF1DD6"/>
    <w:rsid w:val="00FF7473"/>
    <w:rsid w:val="06886672"/>
    <w:rsid w:val="071D7C42"/>
    <w:rsid w:val="086D0535"/>
    <w:rsid w:val="093F5EAE"/>
    <w:rsid w:val="095C7672"/>
    <w:rsid w:val="09D41DD9"/>
    <w:rsid w:val="0B367710"/>
    <w:rsid w:val="0F0F27AA"/>
    <w:rsid w:val="0F3F5F47"/>
    <w:rsid w:val="122D710F"/>
    <w:rsid w:val="13E16C8E"/>
    <w:rsid w:val="14DE3B0C"/>
    <w:rsid w:val="15BC4236"/>
    <w:rsid w:val="19EB1A3A"/>
    <w:rsid w:val="1E6658B5"/>
    <w:rsid w:val="1FBA16C2"/>
    <w:rsid w:val="208A0FEC"/>
    <w:rsid w:val="22F94BBA"/>
    <w:rsid w:val="24A7545A"/>
    <w:rsid w:val="2694227D"/>
    <w:rsid w:val="26F23447"/>
    <w:rsid w:val="28B11B50"/>
    <w:rsid w:val="28D76D98"/>
    <w:rsid w:val="2C294D3A"/>
    <w:rsid w:val="2D67698C"/>
    <w:rsid w:val="2F0E38DB"/>
    <w:rsid w:val="2F155886"/>
    <w:rsid w:val="32CA50D2"/>
    <w:rsid w:val="337040AC"/>
    <w:rsid w:val="34026A36"/>
    <w:rsid w:val="349E5CBE"/>
    <w:rsid w:val="34FB170C"/>
    <w:rsid w:val="41EB126F"/>
    <w:rsid w:val="438C5E78"/>
    <w:rsid w:val="446B68BB"/>
    <w:rsid w:val="49E1317B"/>
    <w:rsid w:val="4B5A4761"/>
    <w:rsid w:val="4BAB3A41"/>
    <w:rsid w:val="4C184CE4"/>
    <w:rsid w:val="50D259F9"/>
    <w:rsid w:val="519F7BA4"/>
    <w:rsid w:val="560E52F8"/>
    <w:rsid w:val="563E2863"/>
    <w:rsid w:val="56666EE2"/>
    <w:rsid w:val="56D007FF"/>
    <w:rsid w:val="56D27300"/>
    <w:rsid w:val="578A51F9"/>
    <w:rsid w:val="5D35760E"/>
    <w:rsid w:val="5D4E06D0"/>
    <w:rsid w:val="5F5C5F9C"/>
    <w:rsid w:val="643028DD"/>
    <w:rsid w:val="64732F63"/>
    <w:rsid w:val="6B1940CB"/>
    <w:rsid w:val="6E473406"/>
    <w:rsid w:val="71437024"/>
    <w:rsid w:val="718844D0"/>
    <w:rsid w:val="73801A58"/>
    <w:rsid w:val="738A4F1A"/>
    <w:rsid w:val="74C01A5C"/>
    <w:rsid w:val="74E97204"/>
    <w:rsid w:val="75F61D2B"/>
    <w:rsid w:val="78756948"/>
    <w:rsid w:val="7C6D3D84"/>
    <w:rsid w:val="7DC52982"/>
    <w:rsid w:val="FF7EB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3">
    <w:name w:val="heading 1"/>
    <w:basedOn w:val="4"/>
    <w:next w:val="1"/>
    <w:link w:val="21"/>
    <w:qFormat/>
    <w:uiPriority w:val="0"/>
    <w:pPr>
      <w:ind w:firstLine="803"/>
      <w:jc w:val="center"/>
      <w:outlineLvl w:val="0"/>
    </w:pPr>
    <w:rPr>
      <w:sz w:val="40"/>
      <w:szCs w:val="28"/>
    </w:rPr>
  </w:style>
  <w:style w:type="paragraph" w:styleId="5">
    <w:name w:val="heading 2"/>
    <w:basedOn w:val="1"/>
    <w:next w:val="1"/>
    <w:link w:val="22"/>
    <w:qFormat/>
    <w:uiPriority w:val="0"/>
    <w:pPr>
      <w:pageBreakBefore/>
      <w:spacing w:before="20" w:after="20" w:line="416" w:lineRule="auto"/>
      <w:jc w:val="left"/>
      <w:outlineLvl w:val="1"/>
    </w:pPr>
    <w:rPr>
      <w:rFonts w:ascii="Arial" w:hAnsi="Arial"/>
      <w:b/>
      <w:bCs/>
      <w:sz w:val="28"/>
      <w:szCs w:val="32"/>
    </w:rPr>
  </w:style>
  <w:style w:type="paragraph" w:styleId="4">
    <w:name w:val="heading 3"/>
    <w:basedOn w:val="1"/>
    <w:next w:val="1"/>
    <w:link w:val="23"/>
    <w:qFormat/>
    <w:uiPriority w:val="0"/>
    <w:pPr>
      <w:pageBreakBefore/>
      <w:outlineLvl w:val="2"/>
    </w:pPr>
    <w:rPr>
      <w:b/>
      <w:bCs/>
      <w:sz w:val="24"/>
      <w:szCs w:val="32"/>
    </w:rPr>
  </w:style>
  <w:style w:type="paragraph" w:styleId="6">
    <w:name w:val="heading 4"/>
    <w:basedOn w:val="1"/>
    <w:next w:val="1"/>
    <w:link w:val="20"/>
    <w:qFormat/>
    <w:uiPriority w:val="0"/>
    <w:pPr>
      <w:keepNext/>
      <w:keepLines/>
      <w:spacing w:before="280" w:after="290" w:line="376" w:lineRule="auto"/>
      <w:outlineLvl w:val="3"/>
    </w:pPr>
    <w:rPr>
      <w:rFonts w:ascii="Calibri Light" w:hAnsi="Calibri Light" w:eastAsia="黑体"/>
      <w:b/>
      <w:bCs/>
      <w:i/>
      <w:szCs w:val="28"/>
    </w:rPr>
  </w:style>
  <w:style w:type="paragraph" w:styleId="7">
    <w:name w:val="heading 5"/>
    <w:basedOn w:val="1"/>
    <w:next w:val="1"/>
    <w:link w:val="24"/>
    <w:qFormat/>
    <w:uiPriority w:val="0"/>
    <w:pPr>
      <w:keepNext/>
      <w:keepLines/>
      <w:spacing w:before="280" w:after="290" w:line="372" w:lineRule="auto"/>
      <w:outlineLvl w:val="4"/>
    </w:pPr>
    <w:rPr>
      <w:b/>
    </w:rPr>
  </w:style>
  <w:style w:type="paragraph" w:styleId="8">
    <w:name w:val="heading 6"/>
    <w:basedOn w:val="1"/>
    <w:next w:val="1"/>
    <w:link w:val="25"/>
    <w:qFormat/>
    <w:uiPriority w:val="0"/>
    <w:pPr>
      <w:keepNext/>
      <w:keepLines/>
      <w:spacing w:before="240" w:after="64" w:line="317" w:lineRule="auto"/>
      <w:outlineLvl w:val="5"/>
    </w:pPr>
    <w:rPr>
      <w:rFonts w:ascii="Arial" w:hAnsi="Arial" w:eastAsia="黑体"/>
      <w:b/>
      <w:sz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9">
    <w:name w:val="annotation text"/>
    <w:basedOn w:val="1"/>
    <w:semiHidden/>
    <w:unhideWhenUsed/>
    <w:qFormat/>
    <w:uiPriority w:val="99"/>
    <w:pPr>
      <w:jc w:val="left"/>
    </w:pPr>
  </w:style>
  <w:style w:type="paragraph" w:styleId="10">
    <w:name w:val="Body Text"/>
    <w:basedOn w:val="1"/>
    <w:next w:val="1"/>
    <w:link w:val="26"/>
    <w:semiHidden/>
    <w:unhideWhenUsed/>
    <w:qFormat/>
    <w:uiPriority w:val="99"/>
    <w:pPr>
      <w:spacing w:after="120"/>
    </w:pPr>
  </w:style>
  <w:style w:type="paragraph" w:styleId="11">
    <w:name w:val="Body Text Indent"/>
    <w:basedOn w:val="1"/>
    <w:semiHidden/>
    <w:unhideWhenUsed/>
    <w:qFormat/>
    <w:uiPriority w:val="99"/>
    <w:pPr>
      <w:ind w:left="420" w:leftChars="200"/>
    </w:pPr>
  </w:style>
  <w:style w:type="paragraph" w:styleId="12">
    <w:name w:val="Balloon Text"/>
    <w:basedOn w:val="1"/>
    <w:link w:val="31"/>
    <w:semiHidden/>
    <w:unhideWhenUsed/>
    <w:qFormat/>
    <w:uiPriority w:val="99"/>
    <w:pPr>
      <w:spacing w:line="240" w:lineRule="auto"/>
    </w:pPr>
    <w:rPr>
      <w:sz w:val="18"/>
      <w:szCs w:val="18"/>
    </w:rPr>
  </w:style>
  <w:style w:type="paragraph" w:styleId="13">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Body Text First Indent 2"/>
    <w:basedOn w:val="11"/>
    <w:semiHidden/>
    <w:unhideWhenUsed/>
    <w:qFormat/>
    <w:uiPriority w:val="99"/>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semiHidden/>
    <w:unhideWhenUsed/>
    <w:uiPriority w:val="99"/>
    <w:rPr>
      <w:sz w:val="21"/>
      <w:szCs w:val="21"/>
    </w:rPr>
  </w:style>
  <w:style w:type="character" w:customStyle="1" w:styleId="20">
    <w:name w:val="标题 4 Char"/>
    <w:basedOn w:val="18"/>
    <w:link w:val="6"/>
    <w:qFormat/>
    <w:uiPriority w:val="9"/>
    <w:rPr>
      <w:rFonts w:ascii="Calibri Light" w:hAnsi="Calibri Light" w:eastAsia="黑体" w:cs="Times New Roman"/>
      <w:b/>
      <w:bCs/>
      <w:i/>
      <w:szCs w:val="28"/>
    </w:rPr>
  </w:style>
  <w:style w:type="character" w:customStyle="1" w:styleId="21">
    <w:name w:val="标题 1 Char"/>
    <w:link w:val="3"/>
    <w:qFormat/>
    <w:uiPriority w:val="0"/>
    <w:rPr>
      <w:rFonts w:eastAsia="宋体"/>
      <w:b/>
      <w:sz w:val="40"/>
      <w:szCs w:val="28"/>
    </w:rPr>
  </w:style>
  <w:style w:type="character" w:customStyle="1" w:styleId="22">
    <w:name w:val="标题 2 Char"/>
    <w:link w:val="5"/>
    <w:qFormat/>
    <w:uiPriority w:val="0"/>
    <w:rPr>
      <w:rFonts w:ascii="Arial" w:hAnsi="Arial" w:eastAsia="宋体" w:cs="Times New Roman"/>
      <w:b/>
      <w:bCs/>
      <w:sz w:val="28"/>
      <w:szCs w:val="32"/>
    </w:rPr>
  </w:style>
  <w:style w:type="character" w:customStyle="1" w:styleId="23">
    <w:name w:val="标题 3 Char"/>
    <w:link w:val="4"/>
    <w:qFormat/>
    <w:uiPriority w:val="0"/>
    <w:rPr>
      <w:rFonts w:ascii="Times New Roman" w:hAnsi="Times New Roman" w:eastAsia="宋体" w:cs="Times New Roman"/>
      <w:b/>
      <w:bCs/>
      <w:sz w:val="24"/>
      <w:szCs w:val="32"/>
    </w:rPr>
  </w:style>
  <w:style w:type="character" w:customStyle="1" w:styleId="24">
    <w:name w:val="标题 5 Char"/>
    <w:basedOn w:val="18"/>
    <w:link w:val="7"/>
    <w:qFormat/>
    <w:uiPriority w:val="0"/>
    <w:rPr>
      <w:rFonts w:ascii="Times New Roman" w:hAnsi="Times New Roman" w:eastAsia="宋体" w:cs="Times New Roman"/>
      <w:b/>
      <w:szCs w:val="24"/>
    </w:rPr>
  </w:style>
  <w:style w:type="character" w:customStyle="1" w:styleId="25">
    <w:name w:val="标题 6 Char"/>
    <w:basedOn w:val="18"/>
    <w:link w:val="8"/>
    <w:qFormat/>
    <w:uiPriority w:val="0"/>
    <w:rPr>
      <w:rFonts w:ascii="Arial" w:hAnsi="Arial" w:eastAsia="黑体" w:cs="Times New Roman"/>
      <w:b/>
      <w:sz w:val="24"/>
      <w:szCs w:val="24"/>
    </w:rPr>
  </w:style>
  <w:style w:type="character" w:customStyle="1" w:styleId="26">
    <w:name w:val="正文文本 Char"/>
    <w:basedOn w:val="18"/>
    <w:link w:val="10"/>
    <w:semiHidden/>
    <w:qFormat/>
    <w:uiPriority w:val="99"/>
    <w:rPr>
      <w:rFonts w:ascii="Times New Roman" w:hAnsi="Times New Roman" w:eastAsia="宋体" w:cs="Times New Roman"/>
      <w:szCs w:val="24"/>
    </w:rPr>
  </w:style>
  <w:style w:type="paragraph" w:styleId="27">
    <w:name w:val="List Paragraph"/>
    <w:basedOn w:val="1"/>
    <w:link w:val="34"/>
    <w:qFormat/>
    <w:uiPriority w:val="34"/>
    <w:pPr>
      <w:ind w:firstLine="420"/>
    </w:pPr>
  </w:style>
  <w:style w:type="character" w:customStyle="1" w:styleId="28">
    <w:name w:val="页眉 Char"/>
    <w:basedOn w:val="18"/>
    <w:link w:val="14"/>
    <w:qFormat/>
    <w:uiPriority w:val="99"/>
    <w:rPr>
      <w:rFonts w:eastAsia="宋体"/>
      <w:sz w:val="18"/>
      <w:szCs w:val="18"/>
    </w:rPr>
  </w:style>
  <w:style w:type="character" w:customStyle="1" w:styleId="29">
    <w:name w:val="页脚 Char"/>
    <w:basedOn w:val="18"/>
    <w:link w:val="13"/>
    <w:qFormat/>
    <w:uiPriority w:val="99"/>
    <w:rPr>
      <w:rFonts w:eastAsia="宋体"/>
      <w:sz w:val="18"/>
      <w:szCs w:val="18"/>
    </w:rPr>
  </w:style>
  <w:style w:type="paragraph" w:customStyle="1" w:styleId="30">
    <w:name w:val="null3"/>
    <w:hidden/>
    <w:qFormat/>
    <w:uiPriority w:val="0"/>
    <w:rPr>
      <w:rFonts w:hint="eastAsia" w:asciiTheme="minorHAnsi" w:hAnsiTheme="minorHAnsi" w:eastAsiaTheme="minorEastAsia" w:cstheme="minorBidi"/>
      <w:lang w:val="en-US" w:eastAsia="zh-CN" w:bidi="ar-SA"/>
    </w:rPr>
  </w:style>
  <w:style w:type="character" w:customStyle="1" w:styleId="31">
    <w:name w:val="批注框文本 Char"/>
    <w:basedOn w:val="18"/>
    <w:link w:val="12"/>
    <w:semiHidden/>
    <w:qFormat/>
    <w:uiPriority w:val="99"/>
    <w:rPr>
      <w:rFonts w:eastAsia="宋体"/>
      <w:kern w:val="2"/>
      <w:sz w:val="18"/>
      <w:szCs w:val="18"/>
    </w:rPr>
  </w:style>
  <w:style w:type="paragraph" w:customStyle="1" w:styleId="32">
    <w:name w:val="_正文"/>
    <w:basedOn w:val="1"/>
    <w:qFormat/>
    <w:uiPriority w:val="0"/>
    <w:rPr>
      <w:rFonts w:cs="Times New Roman"/>
      <w:sz w:val="24"/>
      <w:szCs w:val="21"/>
    </w:rPr>
  </w:style>
  <w:style w:type="paragraph" w:customStyle="1" w:styleId="33">
    <w:name w:val="Revision"/>
    <w:hidden/>
    <w:unhideWhenUsed/>
    <w:qFormat/>
    <w:uiPriority w:val="99"/>
    <w:rPr>
      <w:rFonts w:eastAsia="宋体" w:asciiTheme="minorHAnsi" w:hAnsiTheme="minorHAnsi" w:cstheme="minorBidi"/>
      <w:kern w:val="2"/>
      <w:sz w:val="21"/>
      <w:szCs w:val="22"/>
      <w:lang w:val="en-US" w:eastAsia="zh-CN" w:bidi="ar-SA"/>
    </w:rPr>
  </w:style>
  <w:style w:type="character" w:customStyle="1" w:styleId="34">
    <w:name w:val="列出段落 Char"/>
    <w:link w:val="27"/>
    <w:qFormat/>
    <w:uiPriority w:val="34"/>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4-12-03T21:40:49"/>
    </inkml:context>
    <inkml:brush xml:id="br0">
      <inkml:brushProperty name="width" value="0.05292" units="cm"/>
      <inkml:brushProperty name="height" value="0.05292" units="cm"/>
      <inkml:brushProperty name="color" value="#f80600"/>
    </inkml:brush>
  </inkml:definitions>
  <inkml:trace contextRef="#ctx0" brushRef="#br0">3308.000 4077.000 767</inkml:trace>
</inkml:ink>
</file>

<file path=customXml/item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4-12-03T21:40:49"/>
    </inkml:context>
    <inkml:brush xml:id="br0">
      <inkml:brushProperty name="width" value="0.05292" units="cm"/>
      <inkml:brushProperty name="height" value="0.05292" units="cm"/>
      <inkml:brushProperty name="color" value="#f80600"/>
    </inkml:brush>
  </inkml:definitions>
  <inkml:trace contextRef="#ctx0" brushRef="#br0">3308.000 4077.000 767</inkml:trace>
</inkml:ink>
</file>

<file path=customXml/itemProps1.xml><?xml version="1.0" encoding="utf-8"?>
<ds:datastoreItem xmlns:ds="http://schemas.openxmlformats.org/officeDocument/2006/customXml" ds:itemID="{BB6EAA76-3CFD-4A22-83AD-C6E049CE1215}">
  <ds:schemaRefs/>
</ds:datastoreItem>
</file>

<file path=customXml/itemProps2.xml><?xml version="1.0" encoding="utf-8"?>
<ds:datastoreItem xmlns:ds="http://schemas.openxmlformats.org/officeDocument/2006/customXml" ds:itemID="{A6323BBB-17BE-4028-9D08-79D5229D1888}">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4420</Words>
  <Characters>4664</Characters>
  <Lines>37</Lines>
  <Paragraphs>10</Paragraphs>
  <TotalTime>11</TotalTime>
  <ScaleCrop>false</ScaleCrop>
  <LinksUpToDate>false</LinksUpToDate>
  <CharactersWithSpaces>4680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2025-06-24T02:30:00Z</dcterms:created>
  <dc:creator>ANPY</dc:creator>
  <cp:lastModifiedBy>柯小宴</cp:lastModifiedBy>
  <cp:lastPrinted>2025-06-24T02:48:33Z</cp:lastPrinted>
  <dcterms:modified xsi:type="dcterms:W3CDTF">2025-06-24T07:26:53Z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82C77020F0194BF5AB28E0B1E803CC5B_13</vt:lpwstr>
  </property>
  <property fmtid="{D5CDD505-2E9C-101B-9397-08002B2CF9AE}" pid="4" name="KSOTemplateDocerSaveRecord">
    <vt:lpwstr>eyJoZGlkIjoiMWQ0NGZjYWNhMDkxNDIxYmExNDI0YzYzODM5OGVlMzgiLCJ1c2VySWQiOiIxMTM3NDMzMTUzIn0=</vt:lpwstr>
  </property>
</Properties>
</file>